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50" w:type="dxa"/>
        <w:tblCellMar>
          <w:left w:w="0" w:type="dxa"/>
          <w:right w:w="0" w:type="dxa"/>
        </w:tblCellMar>
        <w:tblLook w:val="04A0" w:firstRow="1" w:lastRow="0" w:firstColumn="1" w:lastColumn="0" w:noHBand="0" w:noVBand="1"/>
      </w:tblPr>
      <w:tblGrid>
        <w:gridCol w:w="1843"/>
        <w:gridCol w:w="7651"/>
      </w:tblGrid>
      <w:tr w:rsidR="00FF70B7" w:rsidRPr="00EB2919" w14:paraId="064B7A9F" w14:textId="77777777" w:rsidTr="00FF70B7">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27C932E4" w14:textId="77777777" w:rsidR="00FF70B7" w:rsidRPr="00EB2919" w:rsidRDefault="00FF70B7" w:rsidP="00FF70B7">
            <w:pPr>
              <w:rPr>
                <w:rFonts w:ascii="Calibri" w:hAnsi="Calibri" w:cs="Calibri"/>
                <w:sz w:val="20"/>
                <w:szCs w:val="20"/>
              </w:rPr>
            </w:pPr>
            <w:bookmarkStart w:id="0" w:name="_GoBack"/>
            <w:bookmarkEnd w:id="0"/>
            <w:r w:rsidRPr="00EB2919">
              <w:rPr>
                <w:rFonts w:ascii="Calibri" w:hAnsi="Calibri" w:cs="Calibri"/>
                <w:b/>
                <w:bCs/>
                <w:sz w:val="20"/>
                <w:szCs w:val="20"/>
              </w:rPr>
              <w:t>Information</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hideMark/>
          </w:tcPr>
          <w:p w14:paraId="6CB21138" w14:textId="77777777" w:rsidR="00FF70B7" w:rsidRPr="00EB2919" w:rsidRDefault="00FF70B7" w:rsidP="00FF70B7">
            <w:pPr>
              <w:rPr>
                <w:rFonts w:ascii="Calibri" w:hAnsi="Calibri" w:cs="Calibri"/>
                <w:sz w:val="20"/>
                <w:szCs w:val="20"/>
              </w:rPr>
            </w:pPr>
            <w:r w:rsidRPr="00EB2919">
              <w:rPr>
                <w:rFonts w:ascii="Calibri" w:hAnsi="Calibri" w:cs="Calibri"/>
                <w:b/>
                <w:bCs/>
                <w:sz w:val="20"/>
                <w:szCs w:val="20"/>
              </w:rPr>
              <w:t>Details</w:t>
            </w:r>
          </w:p>
        </w:tc>
      </w:tr>
      <w:tr w:rsidR="00EB2919" w:rsidRPr="00EB2919" w14:paraId="02CEFF2F"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18ABE12F" w14:textId="60422124"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Title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14EA7D20" w14:textId="2F020D5E"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System Upgrade: Operational Adjustments Communication</w:t>
            </w:r>
          </w:p>
        </w:tc>
      </w:tr>
      <w:tr w:rsidR="00EB2919" w:rsidRPr="00EB2919" w14:paraId="06CAA991"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5A205749" w14:textId="1004621B"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Purpose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25C1619E" w14:textId="5C4640B0"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To inform customers about our transition to a new system, outline the temporary changes in our operations, and provide reassurances regarding order processing and shipping</w:t>
            </w:r>
          </w:p>
        </w:tc>
      </w:tr>
      <w:tr w:rsidR="00EB2919" w:rsidRPr="00EB2919" w14:paraId="659A309B"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27D7D7E0" w14:textId="5CFD854E"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Audience</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1E8168B2" w14:textId="0483B350" w:rsidR="00EB2919" w:rsidRPr="00EB2919" w:rsidRDefault="00EB2919" w:rsidP="00EB2919">
            <w:pPr>
              <w:rPr>
                <w:rFonts w:ascii="Calibri" w:hAnsi="Calibri" w:cs="Calibri"/>
                <w:color w:val="DCA10D"/>
                <w:sz w:val="20"/>
                <w:szCs w:val="20"/>
              </w:rPr>
            </w:pPr>
            <w:r w:rsidRPr="00EB2919">
              <w:rPr>
                <w:rFonts w:ascii="Calibri" w:hAnsi="Calibri" w:cs="Calibri"/>
                <w:color w:val="374151"/>
                <w:sz w:val="20"/>
                <w:szCs w:val="20"/>
              </w:rPr>
              <w:t>All Customers (identified as the recipients of this communication)</w:t>
            </w:r>
          </w:p>
        </w:tc>
      </w:tr>
      <w:tr w:rsidR="00EB2919" w:rsidRPr="00EB2919" w14:paraId="7BE78B36"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67479022" w14:textId="6EF09003"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Channels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3F7162C9" w14:textId="10F9401F"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Email, Customer Support Contact</w:t>
            </w:r>
          </w:p>
        </w:tc>
      </w:tr>
      <w:tr w:rsidR="00EB2919" w:rsidRPr="00EB2919" w14:paraId="375B054A"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7CD4A0C8" w14:textId="1AB8C500"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Attachments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042916C4" w14:textId="31E2E1B5"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None</w:t>
            </w:r>
          </w:p>
        </w:tc>
      </w:tr>
      <w:tr w:rsidR="00EB2919" w:rsidRPr="00EB2919" w14:paraId="0216E02F"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39E6C88A" w14:textId="709FA53E"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Reviewers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65A83C1C" w14:textId="25E5C610"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Project Manager, Customer Service Manager, IT Lead</w:t>
            </w:r>
          </w:p>
        </w:tc>
      </w:tr>
      <w:tr w:rsidR="00EB2919" w:rsidRPr="00EB2919" w14:paraId="4F5908C3"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42A30EAA" w14:textId="509A9D1C"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Approval</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04767451" w14:textId="08FBF549"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Company President</w:t>
            </w:r>
          </w:p>
        </w:tc>
      </w:tr>
      <w:tr w:rsidR="00EB2919" w:rsidRPr="00EB2919" w14:paraId="69798F9F"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25B209AB" w14:textId="50FD6453"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Timing</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3A299D05" w14:textId="7DBA4001"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To be sent at the onset of the system transition period</w:t>
            </w:r>
          </w:p>
        </w:tc>
      </w:tr>
      <w:tr w:rsidR="00EB2919" w:rsidRPr="00EB2919" w14:paraId="17611575"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7787B98C" w14:textId="5CE6C4F4"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Key Messages</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2CE63A8E" w14:textId="5FA6CFDA"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Transition to a new system, temporary operational adjustments, continuous commitment to customer service</w:t>
            </w:r>
          </w:p>
        </w:tc>
      </w:tr>
      <w:tr w:rsidR="00EB2919" w:rsidRPr="00EB2919" w14:paraId="12DA13A1" w14:textId="77777777" w:rsidTr="005911FC">
        <w:tc>
          <w:tcPr>
            <w:tcW w:w="1843"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0280E201" w14:textId="6FD5EF48"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Call to Action</w:t>
            </w:r>
          </w:p>
        </w:tc>
        <w:tc>
          <w:tcPr>
            <w:tcW w:w="7651" w:type="dxa"/>
            <w:tcBorders>
              <w:top w:val="single" w:sz="6" w:space="0" w:color="9A9A9A"/>
              <w:left w:val="single" w:sz="6" w:space="0" w:color="9A9A9A"/>
              <w:bottom w:val="single" w:sz="6" w:space="0" w:color="9A9A9A"/>
              <w:right w:val="single" w:sz="6" w:space="0" w:color="9A9A9A"/>
            </w:tcBorders>
            <w:tcMar>
              <w:top w:w="15" w:type="dxa"/>
              <w:left w:w="75" w:type="dxa"/>
              <w:bottom w:w="15" w:type="dxa"/>
              <w:right w:w="75" w:type="dxa"/>
            </w:tcMar>
            <w:vAlign w:val="bottom"/>
            <w:hideMark/>
          </w:tcPr>
          <w:p w14:paraId="256AF231" w14:textId="0A327AAD" w:rsidR="00EB2919" w:rsidRPr="00EB2919" w:rsidRDefault="00EB2919" w:rsidP="00EB2919">
            <w:pPr>
              <w:rPr>
                <w:rFonts w:ascii="Calibri" w:hAnsi="Calibri" w:cs="Calibri"/>
                <w:sz w:val="20"/>
                <w:szCs w:val="20"/>
              </w:rPr>
            </w:pPr>
            <w:r w:rsidRPr="00EB2919">
              <w:rPr>
                <w:rFonts w:ascii="Calibri" w:hAnsi="Calibri" w:cs="Calibri"/>
                <w:color w:val="374151"/>
                <w:sz w:val="20"/>
                <w:szCs w:val="20"/>
              </w:rPr>
              <w:t>Understand temporary limitations, continue placing orders, prepare for temporary shipping adjustments, reach out to the Customer Service Manager for any queries or concerns</w:t>
            </w:r>
          </w:p>
        </w:tc>
      </w:tr>
    </w:tbl>
    <w:p w14:paraId="307DF908" w14:textId="77777777" w:rsidR="00FF70B7" w:rsidRPr="00EB2919" w:rsidRDefault="00FF70B7" w:rsidP="00FF70B7">
      <w:pPr>
        <w:rPr>
          <w:rFonts w:ascii="Calibri" w:hAnsi="Calibri" w:cs="Calibri"/>
          <w:sz w:val="20"/>
          <w:szCs w:val="20"/>
        </w:rPr>
      </w:pPr>
    </w:p>
    <w:tbl>
      <w:tblPr>
        <w:tblW w:w="9498" w:type="dxa"/>
        <w:tblInd w:w="-152" w:type="dxa"/>
        <w:tblBorders>
          <w:left w:val="none" w:sz="6" w:space="0" w:color="auto"/>
          <w:right w:val="none" w:sz="6" w:space="0" w:color="auto"/>
        </w:tblBorders>
        <w:tblLayout w:type="fixed"/>
        <w:tblLook w:val="0000" w:firstRow="0" w:lastRow="0" w:firstColumn="0" w:lastColumn="0" w:noHBand="0" w:noVBand="0"/>
      </w:tblPr>
      <w:tblGrid>
        <w:gridCol w:w="1843"/>
        <w:gridCol w:w="7655"/>
      </w:tblGrid>
      <w:tr w:rsidR="00FF70B7" w:rsidRPr="00EB2919" w14:paraId="5598796B"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200E06B"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b/>
                <w:bCs/>
                <w:sz w:val="20"/>
                <w:szCs w:val="20"/>
                <w:lang w:val="en-US"/>
              </w:rPr>
              <w:t>Email Information</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36AE3E4A"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b/>
                <w:bCs/>
                <w:sz w:val="20"/>
                <w:szCs w:val="20"/>
                <w:lang w:val="en-US"/>
              </w:rPr>
              <w:t>Details</w:t>
            </w:r>
          </w:p>
        </w:tc>
      </w:tr>
      <w:tr w:rsidR="00FF70B7" w:rsidRPr="00EB2919" w14:paraId="1C1E5C84"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576E439"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To</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4D1E3D31" w14:textId="23087593" w:rsidR="00FF70B7" w:rsidRPr="00EB2919" w:rsidRDefault="00FF70B7">
            <w:pPr>
              <w:autoSpaceDE w:val="0"/>
              <w:autoSpaceDN w:val="0"/>
              <w:adjustRightInd w:val="0"/>
              <w:rPr>
                <w:rFonts w:ascii="Calibri" w:hAnsi="Calibri" w:cs="Calibri"/>
                <w:sz w:val="20"/>
                <w:szCs w:val="20"/>
                <w:lang w:val="en-US"/>
              </w:rPr>
            </w:pPr>
          </w:p>
        </w:tc>
      </w:tr>
      <w:tr w:rsidR="00FF70B7" w:rsidRPr="00EB2919" w14:paraId="5134F5DF" w14:textId="77777777" w:rsidTr="00FF70B7">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53CFF404" w14:textId="77777777" w:rsidR="00FF70B7" w:rsidRPr="00EB2919" w:rsidRDefault="00FF70B7">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From</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6BD122E7" w14:textId="355A39C6" w:rsidR="00FF70B7" w:rsidRPr="00EB2919" w:rsidRDefault="00FF70B7">
            <w:pPr>
              <w:autoSpaceDE w:val="0"/>
              <w:autoSpaceDN w:val="0"/>
              <w:adjustRightInd w:val="0"/>
              <w:rPr>
                <w:rFonts w:ascii="Calibri" w:hAnsi="Calibri" w:cs="Calibri"/>
                <w:sz w:val="20"/>
                <w:szCs w:val="20"/>
                <w:lang w:val="en-US"/>
              </w:rPr>
            </w:pPr>
          </w:p>
        </w:tc>
      </w:tr>
      <w:tr w:rsidR="00EB2919" w:rsidRPr="00EB2919" w14:paraId="4EF05003" w14:textId="77777777" w:rsidTr="00CB62AF">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7C952E3" w14:textId="77777777" w:rsidR="00EB2919" w:rsidRPr="00EB2919" w:rsidRDefault="00EB2919" w:rsidP="00EB2919">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Subject</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vAlign w:val="bottom"/>
          </w:tcPr>
          <w:p w14:paraId="017DB75E" w14:textId="5395D193" w:rsidR="00EB2919" w:rsidRPr="00EB2919" w:rsidRDefault="00EB2919" w:rsidP="00EB2919">
            <w:pPr>
              <w:autoSpaceDE w:val="0"/>
              <w:autoSpaceDN w:val="0"/>
              <w:adjustRightInd w:val="0"/>
              <w:rPr>
                <w:rFonts w:ascii="Calibri" w:hAnsi="Calibri" w:cs="Calibri"/>
                <w:sz w:val="20"/>
                <w:szCs w:val="20"/>
                <w:lang w:val="en-US"/>
              </w:rPr>
            </w:pPr>
            <w:r w:rsidRPr="00EB2919">
              <w:rPr>
                <w:rFonts w:ascii="Calibri" w:hAnsi="Calibri" w:cs="Calibri"/>
                <w:color w:val="374151"/>
                <w:sz w:val="20"/>
                <w:szCs w:val="20"/>
              </w:rPr>
              <w:t>System Upgrade: Operational Adjustments Communication</w:t>
            </w:r>
          </w:p>
        </w:tc>
      </w:tr>
      <w:tr w:rsidR="00EB2919" w:rsidRPr="00EB2919" w14:paraId="1D62FDE9" w14:textId="77777777" w:rsidTr="00FF70B7">
        <w:tblPrEx>
          <w:tblBorders>
            <w:top w:val="none" w:sz="6" w:space="0" w:color="auto"/>
          </w:tblBorders>
        </w:tblPrEx>
        <w:tc>
          <w:tcPr>
            <w:tcW w:w="1843"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743A6C23" w14:textId="77777777" w:rsidR="00EB2919" w:rsidRPr="00EB2919" w:rsidRDefault="00EB2919" w:rsidP="00EB2919">
            <w:pPr>
              <w:autoSpaceDE w:val="0"/>
              <w:autoSpaceDN w:val="0"/>
              <w:adjustRightInd w:val="0"/>
              <w:rPr>
                <w:rFonts w:ascii="Calibri" w:hAnsi="Calibri" w:cs="Calibri"/>
                <w:sz w:val="20"/>
                <w:szCs w:val="20"/>
                <w:lang w:val="en-US"/>
              </w:rPr>
            </w:pPr>
            <w:r w:rsidRPr="00EB2919">
              <w:rPr>
                <w:rFonts w:ascii="Calibri" w:hAnsi="Calibri" w:cs="Calibri"/>
                <w:sz w:val="20"/>
                <w:szCs w:val="20"/>
                <w:lang w:val="en-US"/>
              </w:rPr>
              <w:t>Date</w:t>
            </w:r>
          </w:p>
        </w:tc>
        <w:tc>
          <w:tcPr>
            <w:tcW w:w="7655" w:type="dxa"/>
            <w:tcBorders>
              <w:top w:val="single" w:sz="8" w:space="0" w:color="9A9A9A"/>
              <w:left w:val="single" w:sz="8" w:space="0" w:color="9A9A9A"/>
              <w:bottom w:val="single" w:sz="8" w:space="0" w:color="9A9A9A"/>
              <w:right w:val="single" w:sz="8" w:space="0" w:color="9A9A9A"/>
            </w:tcBorders>
            <w:tcMar>
              <w:top w:w="100" w:type="nil"/>
              <w:left w:w="20" w:type="nil"/>
              <w:bottom w:w="20" w:type="nil"/>
              <w:right w:w="100" w:type="nil"/>
            </w:tcMar>
          </w:tcPr>
          <w:p w14:paraId="00537959" w14:textId="77777777" w:rsidR="00EB2919" w:rsidRPr="00EB2919" w:rsidRDefault="00EB2919" w:rsidP="00EB29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sz w:val="20"/>
                <w:szCs w:val="20"/>
                <w:lang w:val="en-US"/>
              </w:rPr>
            </w:pPr>
          </w:p>
        </w:tc>
      </w:tr>
    </w:tbl>
    <w:p w14:paraId="5DA446C2" w14:textId="77777777" w:rsidR="00FF70B7" w:rsidRPr="00EB2919" w:rsidRDefault="00FF70B7" w:rsidP="00FF70B7">
      <w:pPr>
        <w:rPr>
          <w:rFonts w:ascii="Calibri" w:hAnsi="Calibri" w:cs="Calibri"/>
          <w:sz w:val="20"/>
          <w:szCs w:val="20"/>
        </w:rPr>
      </w:pPr>
    </w:p>
    <w:p w14:paraId="20D129CC" w14:textId="77777777" w:rsidR="00FF70B7" w:rsidRPr="00EB2919" w:rsidRDefault="00FF70B7" w:rsidP="00FF70B7">
      <w:pPr>
        <w:rPr>
          <w:rFonts w:ascii="Calibri" w:hAnsi="Calibri" w:cs="Calibri"/>
          <w:sz w:val="20"/>
          <w:szCs w:val="20"/>
        </w:rPr>
      </w:pPr>
    </w:p>
    <w:p w14:paraId="5E1D4421" w14:textId="1C4C8725" w:rsidR="00FF70B7" w:rsidRPr="00EB2919" w:rsidRDefault="00FF70B7" w:rsidP="00FF70B7">
      <w:pPr>
        <w:rPr>
          <w:rFonts w:ascii="Calibri" w:hAnsi="Calibri" w:cs="Calibri"/>
          <w:sz w:val="20"/>
          <w:szCs w:val="20"/>
        </w:rPr>
      </w:pPr>
      <w:r w:rsidRPr="00EB2919">
        <w:rPr>
          <w:rFonts w:ascii="Calibri" w:hAnsi="Calibri" w:cs="Calibri"/>
          <w:sz w:val="20"/>
          <w:szCs w:val="20"/>
        </w:rPr>
        <w:t>[INCLUDE COMPANY LOGO HERE]</w:t>
      </w:r>
    </w:p>
    <w:p w14:paraId="23CB93E9" w14:textId="77777777" w:rsidR="00FF70B7" w:rsidRPr="00EB2919" w:rsidRDefault="00FF70B7" w:rsidP="00FF70B7">
      <w:pPr>
        <w:rPr>
          <w:rFonts w:ascii="Calibri" w:hAnsi="Calibri" w:cs="Calibri"/>
          <w:sz w:val="20"/>
          <w:szCs w:val="20"/>
        </w:rPr>
      </w:pPr>
    </w:p>
    <w:p w14:paraId="71EC3F88"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Dear Valued Customer,</w:t>
      </w:r>
    </w:p>
    <w:p w14:paraId="0F4E3BC5" w14:textId="77777777" w:rsidR="00136A45" w:rsidRPr="00EB2919" w:rsidRDefault="00136A45" w:rsidP="00136A45">
      <w:pPr>
        <w:rPr>
          <w:rFonts w:ascii="Calibri" w:hAnsi="Calibri" w:cs="Calibri"/>
          <w:sz w:val="20"/>
          <w:szCs w:val="20"/>
        </w:rPr>
      </w:pPr>
    </w:p>
    <w:p w14:paraId="4757B5AE"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As we journey into our [XX] year of operation, we recognize that advancing our operating platform to meet our growth and the complexities of our services is vital. This is why we are migrating our Enterprise Resource Planning (ERP) system to [New System], aiming to further streamline our operations and provide you with superior service.</w:t>
      </w:r>
    </w:p>
    <w:p w14:paraId="0AE1A822" w14:textId="77777777" w:rsidR="00136A45" w:rsidRPr="00EB2919" w:rsidRDefault="00136A45" w:rsidP="00136A45">
      <w:pPr>
        <w:rPr>
          <w:rFonts w:ascii="Calibri" w:hAnsi="Calibri" w:cs="Calibri"/>
          <w:sz w:val="20"/>
          <w:szCs w:val="20"/>
        </w:rPr>
      </w:pPr>
    </w:p>
    <w:p w14:paraId="0DFBE49D"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We aim to make this transition as seamless as possible. However, we'd like to bring your attention to some temporary adjustments that will occur during our system transition:</w:t>
      </w:r>
    </w:p>
    <w:p w14:paraId="137E20B9" w14:textId="77777777" w:rsidR="00136A45" w:rsidRPr="00EB2919" w:rsidRDefault="00136A45" w:rsidP="00136A45">
      <w:pPr>
        <w:rPr>
          <w:rFonts w:ascii="Calibri" w:hAnsi="Calibri" w:cs="Calibri"/>
          <w:b/>
          <w:bCs/>
          <w:sz w:val="20"/>
          <w:szCs w:val="20"/>
        </w:rPr>
      </w:pPr>
    </w:p>
    <w:p w14:paraId="68BA09D5" w14:textId="77777777" w:rsidR="00136A45" w:rsidRPr="00EB2919" w:rsidRDefault="00136A45" w:rsidP="00136A45">
      <w:pPr>
        <w:rPr>
          <w:rFonts w:ascii="Calibri" w:hAnsi="Calibri" w:cs="Calibri"/>
          <w:b/>
          <w:bCs/>
          <w:sz w:val="20"/>
          <w:szCs w:val="20"/>
        </w:rPr>
      </w:pPr>
      <w:r w:rsidRPr="00EB2919">
        <w:rPr>
          <w:rFonts w:ascii="Calibri" w:hAnsi="Calibri" w:cs="Calibri"/>
          <w:b/>
          <w:bCs/>
          <w:sz w:val="20"/>
          <w:szCs w:val="20"/>
        </w:rPr>
        <w:t>Go-Live Date</w:t>
      </w:r>
    </w:p>
    <w:p w14:paraId="44182C29"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Our scheduled "Go Live" date for the [New System] is [Date].</w:t>
      </w:r>
    </w:p>
    <w:p w14:paraId="6E62FD6E" w14:textId="77777777" w:rsidR="00136A45" w:rsidRPr="00EB2919" w:rsidRDefault="00136A45" w:rsidP="00136A45">
      <w:pPr>
        <w:rPr>
          <w:rFonts w:ascii="Calibri" w:hAnsi="Calibri" w:cs="Calibri"/>
          <w:sz w:val="20"/>
          <w:szCs w:val="20"/>
        </w:rPr>
      </w:pPr>
    </w:p>
    <w:p w14:paraId="66A14B50" w14:textId="77777777" w:rsidR="00136A45" w:rsidRPr="00EB2919" w:rsidRDefault="00136A45" w:rsidP="00136A45">
      <w:pPr>
        <w:rPr>
          <w:rFonts w:ascii="Calibri" w:hAnsi="Calibri" w:cs="Calibri"/>
          <w:b/>
          <w:bCs/>
          <w:sz w:val="20"/>
          <w:szCs w:val="20"/>
        </w:rPr>
      </w:pPr>
      <w:r w:rsidRPr="00EB2919">
        <w:rPr>
          <w:rFonts w:ascii="Calibri" w:hAnsi="Calibri" w:cs="Calibri"/>
          <w:b/>
          <w:bCs/>
          <w:sz w:val="20"/>
          <w:szCs w:val="20"/>
        </w:rPr>
        <w:t>Temporary Limitations:</w:t>
      </w:r>
    </w:p>
    <w:p w14:paraId="54D31A8C"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As we transition to the new system, certain transactions may experience temporary limitations from [Start of Cutover Date] to [End of Cutover Date]. We are working diligently to minimize any potential inconvenience during this phase.</w:t>
      </w:r>
    </w:p>
    <w:p w14:paraId="41AE4892" w14:textId="77777777" w:rsidR="00136A45" w:rsidRPr="00EB2919" w:rsidRDefault="00136A45" w:rsidP="00136A45">
      <w:pPr>
        <w:rPr>
          <w:rFonts w:ascii="Calibri" w:hAnsi="Calibri" w:cs="Calibri"/>
          <w:sz w:val="20"/>
          <w:szCs w:val="20"/>
        </w:rPr>
      </w:pPr>
    </w:p>
    <w:p w14:paraId="5622EF77"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Order Processing:</w:t>
      </w:r>
    </w:p>
    <w:p w14:paraId="15498DB0"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We will continue to accept and process your purchase orders throughout this period. However, you may notice a slight delay in the generation of system-produced sales orders. We want to assure you that we are fully committed to promptly resolving any delays and will handle your orders with the utmost care.</w:t>
      </w:r>
    </w:p>
    <w:p w14:paraId="41CD4A2A" w14:textId="77777777" w:rsidR="00136A45" w:rsidRPr="00EB2919" w:rsidRDefault="00136A45" w:rsidP="00136A45">
      <w:pPr>
        <w:rPr>
          <w:rFonts w:ascii="Calibri" w:hAnsi="Calibri" w:cs="Calibri"/>
          <w:sz w:val="20"/>
          <w:szCs w:val="20"/>
        </w:rPr>
      </w:pPr>
    </w:p>
    <w:p w14:paraId="7BA3140E"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Shipping:</w:t>
      </w:r>
    </w:p>
    <w:p w14:paraId="3A456562"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 xml:space="preserve">Our regular shipping operations will remain unaffected until [Last Shipping Date]. Please anticipate a brief pause in our shipping services from [Start of Shipping Hiatus] to [End of Shipping Hiatus] as we finalize the system </w:t>
      </w:r>
      <w:r w:rsidRPr="00EB2919">
        <w:rPr>
          <w:rFonts w:ascii="Calibri" w:hAnsi="Calibri" w:cs="Calibri"/>
          <w:sz w:val="20"/>
          <w:szCs w:val="20"/>
        </w:rPr>
        <w:lastRenderedPageBreak/>
        <w:t>transition. Rest assured, we understand the importance of timely deliveries and any critical delivery requirements will be handled as a top priority. Shipping will resume promptly once the transition is complete.</w:t>
      </w:r>
    </w:p>
    <w:p w14:paraId="134F23AA" w14:textId="77777777" w:rsidR="00136A45" w:rsidRPr="00EB2919" w:rsidRDefault="00136A45" w:rsidP="00136A45">
      <w:pPr>
        <w:rPr>
          <w:rFonts w:ascii="Calibri" w:hAnsi="Calibri" w:cs="Calibri"/>
          <w:sz w:val="20"/>
          <w:szCs w:val="20"/>
        </w:rPr>
      </w:pPr>
    </w:p>
    <w:p w14:paraId="5E17FA09"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Should you have any questions or concerns regarding our system upgrade or its potential impact on you, please feel free to reach out to [Customer Service Manager's Name], our Customer Service Manager, at [Phone Number].</w:t>
      </w:r>
    </w:p>
    <w:p w14:paraId="58E01DD5" w14:textId="77777777" w:rsidR="00136A45" w:rsidRPr="00EB2919" w:rsidRDefault="00136A45" w:rsidP="00136A45">
      <w:pPr>
        <w:rPr>
          <w:rFonts w:ascii="Calibri" w:hAnsi="Calibri" w:cs="Calibri"/>
          <w:sz w:val="20"/>
          <w:szCs w:val="20"/>
        </w:rPr>
      </w:pPr>
    </w:p>
    <w:p w14:paraId="28E56A2B"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We understand this transition may bring about inconveniences and we sincerely apologize for them. We greatly appreciate your patience and understanding as we embark on this critical journey of improvement.</w:t>
      </w:r>
    </w:p>
    <w:p w14:paraId="0426BBC8" w14:textId="77777777" w:rsidR="00136A45" w:rsidRPr="00EB2919" w:rsidRDefault="00136A45" w:rsidP="00136A45">
      <w:pPr>
        <w:rPr>
          <w:rFonts w:ascii="Calibri" w:hAnsi="Calibri" w:cs="Calibri"/>
          <w:sz w:val="20"/>
          <w:szCs w:val="20"/>
        </w:rPr>
      </w:pPr>
    </w:p>
    <w:p w14:paraId="5CFE980F"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Thank you for your continued support.</w:t>
      </w:r>
    </w:p>
    <w:p w14:paraId="2E1C5E54" w14:textId="77777777" w:rsidR="00136A45" w:rsidRPr="00EB2919" w:rsidRDefault="00136A45" w:rsidP="00136A45">
      <w:pPr>
        <w:rPr>
          <w:rFonts w:ascii="Calibri" w:hAnsi="Calibri" w:cs="Calibri"/>
          <w:sz w:val="20"/>
          <w:szCs w:val="20"/>
        </w:rPr>
      </w:pPr>
    </w:p>
    <w:p w14:paraId="115B7F0E"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Sincerely,</w:t>
      </w:r>
    </w:p>
    <w:p w14:paraId="7E25FAF3" w14:textId="77777777" w:rsidR="00136A45" w:rsidRPr="00EB2919" w:rsidRDefault="00136A45" w:rsidP="00136A45">
      <w:pPr>
        <w:rPr>
          <w:rFonts w:ascii="Calibri" w:hAnsi="Calibri" w:cs="Calibri"/>
          <w:sz w:val="20"/>
          <w:szCs w:val="20"/>
        </w:rPr>
      </w:pPr>
    </w:p>
    <w:p w14:paraId="12192554" w14:textId="77777777" w:rsidR="00136A45" w:rsidRPr="00EB2919" w:rsidRDefault="00136A45" w:rsidP="00136A45">
      <w:pPr>
        <w:rPr>
          <w:rFonts w:ascii="Calibri" w:hAnsi="Calibri" w:cs="Calibri"/>
          <w:sz w:val="20"/>
          <w:szCs w:val="20"/>
        </w:rPr>
      </w:pPr>
      <w:r w:rsidRPr="00EB2919">
        <w:rPr>
          <w:rFonts w:ascii="Calibri" w:hAnsi="Calibri" w:cs="Calibri"/>
          <w:sz w:val="20"/>
          <w:szCs w:val="20"/>
        </w:rPr>
        <w:t>[President's Name]</w:t>
      </w:r>
    </w:p>
    <w:p w14:paraId="03F54D9A" w14:textId="69B9D451" w:rsidR="007F1525" w:rsidRPr="00EB2919" w:rsidRDefault="00136A45" w:rsidP="00136A45">
      <w:pPr>
        <w:rPr>
          <w:rFonts w:ascii="Calibri" w:hAnsi="Calibri" w:cs="Calibri"/>
          <w:sz w:val="20"/>
          <w:szCs w:val="20"/>
        </w:rPr>
      </w:pPr>
      <w:r w:rsidRPr="00EB2919">
        <w:rPr>
          <w:rFonts w:ascii="Calibri" w:hAnsi="Calibri" w:cs="Calibri"/>
          <w:sz w:val="20"/>
          <w:szCs w:val="20"/>
        </w:rPr>
        <w:t>President, [Company Name]</w:t>
      </w:r>
    </w:p>
    <w:sectPr w:rsidR="007F1525" w:rsidRPr="00EB29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2717F" w14:textId="77777777" w:rsidR="005C187F" w:rsidRDefault="005C187F" w:rsidP="009671B2">
      <w:r>
        <w:separator/>
      </w:r>
    </w:p>
  </w:endnote>
  <w:endnote w:type="continuationSeparator" w:id="0">
    <w:p w14:paraId="2A9157D7" w14:textId="77777777" w:rsidR="005C187F" w:rsidRDefault="005C187F" w:rsidP="00967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216DC" w14:textId="77777777" w:rsidR="009671B2" w:rsidRDefault="009671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59BC6" w14:textId="77777777" w:rsidR="009671B2" w:rsidRDefault="009671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7586D" w14:textId="77777777" w:rsidR="009671B2" w:rsidRDefault="009671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75A2CD" w14:textId="77777777" w:rsidR="005C187F" w:rsidRDefault="005C187F" w:rsidP="009671B2">
      <w:r>
        <w:separator/>
      </w:r>
    </w:p>
  </w:footnote>
  <w:footnote w:type="continuationSeparator" w:id="0">
    <w:p w14:paraId="40E7FB37" w14:textId="77777777" w:rsidR="005C187F" w:rsidRDefault="005C187F" w:rsidP="00967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A7793" w14:textId="77777777" w:rsidR="009671B2" w:rsidRDefault="009671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E9E0A0" w14:textId="77777777" w:rsidR="009671B2" w:rsidRDefault="009671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4852F6" w14:textId="77777777" w:rsidR="009671B2" w:rsidRDefault="009671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7"/>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0B7"/>
    <w:rsid w:val="00136A45"/>
    <w:rsid w:val="003A6BE0"/>
    <w:rsid w:val="00570180"/>
    <w:rsid w:val="0057165D"/>
    <w:rsid w:val="005B0BBB"/>
    <w:rsid w:val="005C187F"/>
    <w:rsid w:val="006F7A9A"/>
    <w:rsid w:val="007F1525"/>
    <w:rsid w:val="008701BD"/>
    <w:rsid w:val="009671B2"/>
    <w:rsid w:val="00D55909"/>
    <w:rsid w:val="00EB2919"/>
    <w:rsid w:val="00FF70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5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0B7"/>
    <w:rPr>
      <w:rFonts w:ascii=".AppleSystemUIFont" w:hAnsi=".AppleSystemUIFont"/>
      <w:sz w:val="20"/>
      <w:szCs w:val="20"/>
    </w:rPr>
  </w:style>
  <w:style w:type="paragraph" w:customStyle="1" w:styleId="p2">
    <w:name w:val="p2"/>
    <w:basedOn w:val="Normal"/>
    <w:rsid w:val="00FF70B7"/>
    <w:rPr>
      <w:rFonts w:ascii=".AppleSystemUIFont" w:hAnsi=".AppleSystemUIFont"/>
      <w:color w:val="DCA10D"/>
      <w:sz w:val="20"/>
      <w:szCs w:val="20"/>
    </w:rPr>
  </w:style>
  <w:style w:type="character" w:customStyle="1" w:styleId="s1">
    <w:name w:val="s1"/>
    <w:basedOn w:val="DefaultParagraphFont"/>
    <w:rsid w:val="00FF70B7"/>
    <w:rPr>
      <w:color w:val="000000"/>
    </w:rPr>
  </w:style>
  <w:style w:type="character" w:customStyle="1" w:styleId="s2">
    <w:name w:val="s2"/>
    <w:basedOn w:val="DefaultParagraphFont"/>
    <w:rsid w:val="00FF70B7"/>
    <w:rPr>
      <w:u w:val="single"/>
    </w:rPr>
  </w:style>
  <w:style w:type="paragraph" w:styleId="Header">
    <w:name w:val="header"/>
    <w:basedOn w:val="Normal"/>
    <w:link w:val="HeaderChar"/>
    <w:uiPriority w:val="99"/>
    <w:unhideWhenUsed/>
    <w:rsid w:val="009671B2"/>
    <w:pPr>
      <w:tabs>
        <w:tab w:val="center" w:pos="4680"/>
        <w:tab w:val="right" w:pos="9360"/>
      </w:tabs>
    </w:pPr>
  </w:style>
  <w:style w:type="character" w:customStyle="1" w:styleId="HeaderChar">
    <w:name w:val="Header Char"/>
    <w:basedOn w:val="DefaultParagraphFont"/>
    <w:link w:val="Header"/>
    <w:uiPriority w:val="99"/>
    <w:rsid w:val="009671B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671B2"/>
    <w:pPr>
      <w:tabs>
        <w:tab w:val="center" w:pos="4680"/>
        <w:tab w:val="right" w:pos="9360"/>
      </w:tabs>
    </w:pPr>
  </w:style>
  <w:style w:type="character" w:customStyle="1" w:styleId="FooterChar">
    <w:name w:val="Footer Char"/>
    <w:basedOn w:val="DefaultParagraphFont"/>
    <w:link w:val="Footer"/>
    <w:uiPriority w:val="99"/>
    <w:rsid w:val="009671B2"/>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BD"/>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F70B7"/>
    <w:rPr>
      <w:rFonts w:ascii=".AppleSystemUIFont" w:hAnsi=".AppleSystemUIFont"/>
      <w:sz w:val="20"/>
      <w:szCs w:val="20"/>
    </w:rPr>
  </w:style>
  <w:style w:type="paragraph" w:customStyle="1" w:styleId="p2">
    <w:name w:val="p2"/>
    <w:basedOn w:val="Normal"/>
    <w:rsid w:val="00FF70B7"/>
    <w:rPr>
      <w:rFonts w:ascii=".AppleSystemUIFont" w:hAnsi=".AppleSystemUIFont"/>
      <w:color w:val="DCA10D"/>
      <w:sz w:val="20"/>
      <w:szCs w:val="20"/>
    </w:rPr>
  </w:style>
  <w:style w:type="character" w:customStyle="1" w:styleId="s1">
    <w:name w:val="s1"/>
    <w:basedOn w:val="DefaultParagraphFont"/>
    <w:rsid w:val="00FF70B7"/>
    <w:rPr>
      <w:color w:val="000000"/>
    </w:rPr>
  </w:style>
  <w:style w:type="character" w:customStyle="1" w:styleId="s2">
    <w:name w:val="s2"/>
    <w:basedOn w:val="DefaultParagraphFont"/>
    <w:rsid w:val="00FF70B7"/>
    <w:rPr>
      <w:u w:val="single"/>
    </w:rPr>
  </w:style>
  <w:style w:type="paragraph" w:styleId="Header">
    <w:name w:val="header"/>
    <w:basedOn w:val="Normal"/>
    <w:link w:val="HeaderChar"/>
    <w:uiPriority w:val="99"/>
    <w:unhideWhenUsed/>
    <w:rsid w:val="009671B2"/>
    <w:pPr>
      <w:tabs>
        <w:tab w:val="center" w:pos="4680"/>
        <w:tab w:val="right" w:pos="9360"/>
      </w:tabs>
    </w:pPr>
  </w:style>
  <w:style w:type="character" w:customStyle="1" w:styleId="HeaderChar">
    <w:name w:val="Header Char"/>
    <w:basedOn w:val="DefaultParagraphFont"/>
    <w:link w:val="Header"/>
    <w:uiPriority w:val="99"/>
    <w:rsid w:val="009671B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671B2"/>
    <w:pPr>
      <w:tabs>
        <w:tab w:val="center" w:pos="4680"/>
        <w:tab w:val="right" w:pos="9360"/>
      </w:tabs>
    </w:pPr>
  </w:style>
  <w:style w:type="character" w:customStyle="1" w:styleId="FooterChar">
    <w:name w:val="Footer Char"/>
    <w:basedOn w:val="DefaultParagraphFont"/>
    <w:link w:val="Footer"/>
    <w:uiPriority w:val="99"/>
    <w:rsid w:val="009671B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5326">
      <w:bodyDiv w:val="1"/>
      <w:marLeft w:val="0"/>
      <w:marRight w:val="0"/>
      <w:marTop w:val="0"/>
      <w:marBottom w:val="0"/>
      <w:divBdr>
        <w:top w:val="none" w:sz="0" w:space="0" w:color="auto"/>
        <w:left w:val="none" w:sz="0" w:space="0" w:color="auto"/>
        <w:bottom w:val="none" w:sz="0" w:space="0" w:color="auto"/>
        <w:right w:val="none" w:sz="0" w:space="0" w:color="auto"/>
      </w:divBdr>
    </w:div>
    <w:div w:id="898520583">
      <w:bodyDiv w:val="1"/>
      <w:marLeft w:val="0"/>
      <w:marRight w:val="0"/>
      <w:marTop w:val="0"/>
      <w:marBottom w:val="0"/>
      <w:divBdr>
        <w:top w:val="none" w:sz="0" w:space="0" w:color="auto"/>
        <w:left w:val="none" w:sz="0" w:space="0" w:color="auto"/>
        <w:bottom w:val="none" w:sz="0" w:space="0" w:color="auto"/>
        <w:right w:val="none" w:sz="0" w:space="0" w:color="auto"/>
      </w:divBdr>
    </w:div>
    <w:div w:id="927301613">
      <w:bodyDiv w:val="1"/>
      <w:marLeft w:val="0"/>
      <w:marRight w:val="0"/>
      <w:marTop w:val="0"/>
      <w:marBottom w:val="0"/>
      <w:divBdr>
        <w:top w:val="none" w:sz="0" w:space="0" w:color="auto"/>
        <w:left w:val="none" w:sz="0" w:space="0" w:color="auto"/>
        <w:bottom w:val="none" w:sz="0" w:space="0" w:color="auto"/>
        <w:right w:val="none" w:sz="0" w:space="0" w:color="auto"/>
      </w:divBdr>
    </w:div>
    <w:div w:id="1623609352">
      <w:bodyDiv w:val="1"/>
      <w:marLeft w:val="0"/>
      <w:marRight w:val="0"/>
      <w:marTop w:val="0"/>
      <w:marBottom w:val="0"/>
      <w:divBdr>
        <w:top w:val="none" w:sz="0" w:space="0" w:color="auto"/>
        <w:left w:val="none" w:sz="0" w:space="0" w:color="auto"/>
        <w:bottom w:val="none" w:sz="0" w:space="0" w:color="auto"/>
        <w:right w:val="none" w:sz="0" w:space="0" w:color="auto"/>
      </w:divBdr>
    </w:div>
    <w:div w:id="1671373126">
      <w:bodyDiv w:val="1"/>
      <w:marLeft w:val="0"/>
      <w:marRight w:val="0"/>
      <w:marTop w:val="0"/>
      <w:marBottom w:val="0"/>
      <w:divBdr>
        <w:top w:val="none" w:sz="0" w:space="0" w:color="auto"/>
        <w:left w:val="none" w:sz="0" w:space="0" w:color="auto"/>
        <w:bottom w:val="none" w:sz="0" w:space="0" w:color="auto"/>
        <w:right w:val="none" w:sz="0" w:space="0" w:color="auto"/>
      </w:divBdr>
    </w:div>
    <w:div w:id="18468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ChangeFlare Sample Worksheet</dc:title>
  <dc:subject/>
  <dc:creator/>
  <cp:keywords>changeflare.com</cp:keywords>
  <dc:description>Ataei Consulting Inc.</dc:description>
  <cp:lastModifiedBy/>
  <cp:revision>1</cp:revision>
  <dcterms:created xsi:type="dcterms:W3CDTF">2023-06-19T05:13:00Z</dcterms:created>
  <dcterms:modified xsi:type="dcterms:W3CDTF">2023-06-19T05:13:00Z</dcterms:modified>
</cp:coreProperties>
</file>